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FF0" w:rsidRPr="005E1FF0" w:rsidRDefault="005E1FF0" w:rsidP="005E1FF0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69188054"/>
      <w:r w:rsidRPr="005E1FF0">
        <w:rPr>
          <w:rFonts w:ascii="Times New Roman" w:eastAsia="Times New Roman" w:hAnsi="Times New Roman" w:cs="Times New Roman"/>
          <w:sz w:val="24"/>
          <w:szCs w:val="24"/>
        </w:rPr>
        <w:t>Table S3</w:t>
      </w:r>
      <w:bookmarkStart w:id="1" w:name="_GoBack"/>
      <w:bookmarkEnd w:id="1"/>
    </w:p>
    <w:p w:rsidR="005E1FF0" w:rsidRPr="005E1FF0" w:rsidRDefault="005E1FF0" w:rsidP="005E1FF0">
      <w:pPr>
        <w:rPr>
          <w:rFonts w:ascii="Times New Roman" w:eastAsia="Times New Roman" w:hAnsi="Times New Roman" w:cs="Times New Roman"/>
          <w:sz w:val="24"/>
          <w:szCs w:val="24"/>
        </w:rPr>
      </w:pPr>
      <w:r w:rsidRPr="005E1FF0">
        <w:rPr>
          <w:rFonts w:ascii="Times New Roman" w:eastAsia="Times New Roman" w:hAnsi="Times New Roman" w:cs="Times New Roman"/>
          <w:i/>
          <w:sz w:val="24"/>
          <w:szCs w:val="24"/>
        </w:rPr>
        <w:t>How Holding Diverse LGBTQ+ Identities Impacts the Relationship Between Connectedness with LGBTQ+ Communities and Health-Related Outcomes</w:t>
      </w:r>
    </w:p>
    <w:tbl>
      <w:tblPr>
        <w:tblW w:w="11193" w:type="dxa"/>
        <w:tblInd w:w="-1023" w:type="dxa"/>
        <w:tblLayout w:type="fixed"/>
        <w:tblLook w:val="0400" w:firstRow="0" w:lastRow="0" w:firstColumn="0" w:lastColumn="0" w:noHBand="0" w:noVBand="1"/>
      </w:tblPr>
      <w:tblGrid>
        <w:gridCol w:w="2072"/>
        <w:gridCol w:w="720"/>
        <w:gridCol w:w="519"/>
        <w:gridCol w:w="1383"/>
        <w:gridCol w:w="829"/>
        <w:gridCol w:w="900"/>
        <w:gridCol w:w="810"/>
        <w:gridCol w:w="1620"/>
        <w:gridCol w:w="810"/>
        <w:gridCol w:w="540"/>
        <w:gridCol w:w="990"/>
      </w:tblGrid>
      <w:tr w:rsidR="005E1FF0" w:rsidRPr="005E1FF0" w:rsidTr="000A5FBF">
        <w:trPr>
          <w:trHeight w:val="14"/>
        </w:trPr>
        <w:tc>
          <w:tcPr>
            <w:tcW w:w="11193" w:type="dxa"/>
            <w:gridSpan w:val="11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Mental Health (</w:t>
            </w:r>
            <w:r w:rsidRPr="005E1F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</w:t>
            </w: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 118)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Characteristic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mod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-.10</w:t>
            </w: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-.21, .02</w:t>
            </w: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-1.61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.0061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.0026, .0097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3.47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.12, .17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Ciswomen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.07, .18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4.33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-.0006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.0006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-.0016, .0004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-1.00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.13, .19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.01, .14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2.27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.0005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.0005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-.0004, .0015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0.98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.13, .19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Trans/nonbinary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.06, .14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4.87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.0006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.0011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-.0018, .0026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.13, .19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Plurisexual</w:t>
            </w:r>
            <w:proofErr w:type="spellEnd"/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.11, .22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5.82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-.0017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.0006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-.0029, -.0005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-2.51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.12, .18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White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-.01, .15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1.72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.0004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.0006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-.0009, .0016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0.62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.11, .17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with Bachelor’s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51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.03, .30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2.47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-.0008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-.0030, .0015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-0.75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.11, .18</w:t>
            </w:r>
          </w:p>
        </w:tc>
      </w:tr>
      <w:tr w:rsidR="005E1FF0" w:rsidRPr="005E1FF0" w:rsidTr="000A5FBF">
        <w:trPr>
          <w:trHeight w:val="14"/>
        </w:trPr>
        <w:tc>
          <w:tcPr>
            <w:tcW w:w="1119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Well-Being (</w:t>
            </w:r>
            <w:r w:rsidRPr="005E1F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</w:t>
            </w: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 58)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Characteristic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mod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-.20, .49</w:t>
            </w: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.0009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.0055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-.0102, .0120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.11, .21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Ciswomen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.12, .29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3.49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-.0008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.0009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-.0026, .0010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-0.80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.08, .18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.01, .22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2.88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.0011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.0008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-.0006, .0027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.07, .18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Trans/nonbinary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.12, .24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5.81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-.0007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.0013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-.0034, .0019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-0.95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.09, .20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Plurisexual</w:t>
            </w:r>
            <w:proofErr w:type="spellEnd"/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.11, .27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4.01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-.0007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.0008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-.0023, .0009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-0.78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.06, .17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White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.10, .30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-.0010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.0008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-.0026, .0007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-1.18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.08, .18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with Bachelor’s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-.02</w:t>
            </w:r>
          </w:p>
        </w:tc>
        <w:tc>
          <w:tcPr>
            <w:tcW w:w="51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-.26, .23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-0.16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.0036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-.0006, .0079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1.70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.18</w:t>
            </w:r>
          </w:p>
        </w:tc>
      </w:tr>
      <w:tr w:rsidR="005E1FF0" w:rsidRPr="005E1FF0" w:rsidTr="000A5FBF">
        <w:trPr>
          <w:trHeight w:val="14"/>
        </w:trPr>
        <w:tc>
          <w:tcPr>
            <w:tcW w:w="1119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Lack of Suicidality (</w:t>
            </w:r>
            <w:r w:rsidRPr="005E1F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</w:t>
            </w: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 14)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Characteristic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mod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-.52</w:t>
            </w: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-.77, -.27</w:t>
            </w: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-2.94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.0139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.0034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.0065, .0213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3.07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.18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Ciswomen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-.02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-.15, .10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-0.24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-.0001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.0016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-.0037, .0034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-0.06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-.05, .21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1.86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-.0020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.0010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-.0042, .0001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-1.45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.05, .17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Trans/nonbinary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-.11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-.24, .02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-1.84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.0020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.0014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-.0011, .0051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3.54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.09, .28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Plurisexual</w:t>
            </w:r>
            <w:proofErr w:type="spellEnd"/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-.12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-.41, .17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-1.31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.0011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.0024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-.0045, .0066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.10, .42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White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-.52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-.69, -.35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-4.16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.0066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.0011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.0042, .0089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4.37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.15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with Bachelor’s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1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.28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-.68, .74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1.71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-.0002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.0047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-.0123, .0119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-0.04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.37</w:t>
            </w:r>
          </w:p>
        </w:tc>
      </w:tr>
      <w:tr w:rsidR="005E1FF0" w:rsidRPr="005E1FF0" w:rsidTr="000A5FBF">
        <w:trPr>
          <w:trHeight w:val="14"/>
        </w:trPr>
        <w:tc>
          <w:tcPr>
            <w:tcW w:w="1119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Physical Health (</w:t>
            </w:r>
            <w:r w:rsidRPr="005E1F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</w:t>
            </w: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=13)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Characteristic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mod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-.26, .56</w:t>
            </w: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0.78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-.0033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.0059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-.0164, .0097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-0.62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.18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Ciswomen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-.04, .15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.0001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.0010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-.0020, .0022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.19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-.06, .23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-.0003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.0009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-.0023, .0016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-0.40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.19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Trans/nonbinary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-.06, .14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.0041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.0041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-.0054, .0136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1.47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.20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Plurisexual</w:t>
            </w:r>
            <w:proofErr w:type="spellEnd"/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-.10, .14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0.40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.0013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.0011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-.0014, .0039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.20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White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-.15, .20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.0002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.0013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-.0028, .0033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0.21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.25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with Bachelor’s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-.08</w:t>
            </w:r>
          </w:p>
        </w:tc>
        <w:tc>
          <w:tcPr>
            <w:tcW w:w="51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-.35, .20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-0.60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.0022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-.0014, .0058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.24</w:t>
            </w:r>
          </w:p>
        </w:tc>
      </w:tr>
      <w:tr w:rsidR="005E1FF0" w:rsidRPr="005E1FF0" w:rsidTr="000A5FBF">
        <w:trPr>
          <w:trHeight w:val="14"/>
        </w:trPr>
        <w:tc>
          <w:tcPr>
            <w:tcW w:w="1119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Sexual Health (</w:t>
            </w:r>
            <w:r w:rsidRPr="005E1F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</w:t>
            </w: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 39)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Characteristic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mod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-.08</w:t>
            </w: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-.31, .15</w:t>
            </w: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-0.84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.0028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.0033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-.0038, .0094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.07, .21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Ciswomen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Trans/nonbinary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% </w:t>
            </w: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Plurisexual</w:t>
            </w:r>
            <w:proofErr w:type="spellEnd"/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-.13, .24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-.0015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.0054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-.0129, .0100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-0.27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.05, .31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White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-.10, .15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0.45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-.0003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.0011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-.0026, .0020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-0.24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.07, .20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with Bachelor’s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-.04</w:t>
            </w:r>
          </w:p>
        </w:tc>
        <w:tc>
          <w:tcPr>
            <w:tcW w:w="51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-.28, .20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-0.56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-.0007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.0024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-.0057, .0043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-0.46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.04, .29</w:t>
            </w:r>
          </w:p>
        </w:tc>
      </w:tr>
      <w:tr w:rsidR="005E1FF0" w:rsidRPr="005E1FF0" w:rsidTr="000A5FBF">
        <w:trPr>
          <w:trHeight w:val="14"/>
        </w:trPr>
        <w:tc>
          <w:tcPr>
            <w:tcW w:w="1119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Lack of Substance Use (</w:t>
            </w:r>
            <w:r w:rsidRPr="005E1F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</w:t>
            </w:r>
            <w:r w:rsidRPr="005E1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 79)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Characteristic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mod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5E1F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-.20</w:t>
            </w: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-.38, -.01</w:t>
            </w: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-3.09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.0052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.0020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.0013, .0091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2.58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.08, .17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Ciswomen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-.02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-.09, .05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-0.34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-.0007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.0005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-.0018, .0003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-0.85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.08, .17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Cismen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-.04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.12, .03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-1.18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-.0002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.0006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-.0014, .0010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-0.33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.09, .17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Trans/nonbinary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-.08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-.13, -.03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-2.95</w:t>
            </w: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.0024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.0008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-.0002, .0050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2.98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.08, .16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Plurisexual</w:t>
            </w:r>
            <w:proofErr w:type="spellEnd"/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-.08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-.17, .01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-1.82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.0004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.0009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-.0013, .0022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.09, .18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White</w:t>
            </w:r>
          </w:p>
        </w:tc>
        <w:tc>
          <w:tcPr>
            <w:tcW w:w="7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-.10</w:t>
            </w:r>
          </w:p>
        </w:tc>
        <w:tc>
          <w:tcPr>
            <w:tcW w:w="51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83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-.20, .01</w:t>
            </w:r>
          </w:p>
        </w:tc>
        <w:tc>
          <w:tcPr>
            <w:tcW w:w="829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-2.11</w:t>
            </w:r>
          </w:p>
        </w:tc>
        <w:tc>
          <w:tcPr>
            <w:tcW w:w="90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.0008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.0008</w:t>
            </w:r>
          </w:p>
        </w:tc>
        <w:tc>
          <w:tcPr>
            <w:tcW w:w="162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-.0009, .0025</w:t>
            </w:r>
          </w:p>
        </w:tc>
        <w:tc>
          <w:tcPr>
            <w:tcW w:w="81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54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0" w:type="dxa"/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.09, .17</w:t>
            </w:r>
          </w:p>
        </w:tc>
      </w:tr>
      <w:tr w:rsidR="005E1FF0" w:rsidRPr="005E1FF0" w:rsidTr="000A5FBF">
        <w:trPr>
          <w:trHeight w:val="14"/>
        </w:trPr>
        <w:tc>
          <w:tcPr>
            <w:tcW w:w="2072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% with Bachelor’s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-.02</w:t>
            </w:r>
          </w:p>
        </w:tc>
        <w:tc>
          <w:tcPr>
            <w:tcW w:w="51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-.20, .15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-0.40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.0002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.0013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-.0026, .0029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1FF0" w:rsidRPr="005E1FF0" w:rsidRDefault="005E1FF0" w:rsidP="0000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FF0">
              <w:rPr>
                <w:rFonts w:ascii="Times New Roman" w:eastAsia="Times New Roman" w:hAnsi="Times New Roman" w:cs="Times New Roman"/>
                <w:sz w:val="24"/>
                <w:szCs w:val="24"/>
              </w:rPr>
              <w:t>.00, .14</w:t>
            </w:r>
          </w:p>
        </w:tc>
      </w:tr>
    </w:tbl>
    <w:p w:rsidR="005E1FF0" w:rsidRPr="005E1FF0" w:rsidRDefault="005E1FF0" w:rsidP="005E1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E1FF0" w:rsidRPr="005E1FF0" w:rsidSect="00E76955"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  <w:r w:rsidRPr="005E1FF0">
        <w:rPr>
          <w:rFonts w:ascii="Times New Roman" w:eastAsia="Times New Roman" w:hAnsi="Times New Roman" w:cs="Times New Roman"/>
          <w:i/>
          <w:sz w:val="24"/>
          <w:szCs w:val="24"/>
        </w:rPr>
        <w:t>Note</w:t>
      </w:r>
      <w:r w:rsidRPr="005E1FF0">
        <w:rPr>
          <w:rFonts w:ascii="Times New Roman" w:eastAsia="Times New Roman" w:hAnsi="Times New Roman" w:cs="Times New Roman"/>
          <w:sz w:val="24"/>
          <w:szCs w:val="24"/>
        </w:rPr>
        <w:t xml:space="preserve">: all health-related outcomes were coded such that increasing values indicated greater health (e.g., less suicidality, less substance use). </w:t>
      </w:r>
      <w:proofErr w:type="spellStart"/>
      <w:r w:rsidRPr="005E1FF0">
        <w:rPr>
          <w:rFonts w:ascii="Times New Roman" w:eastAsia="Times New Roman" w:hAnsi="Times New Roman" w:cs="Times New Roman"/>
          <w:sz w:val="24"/>
          <w:szCs w:val="24"/>
        </w:rPr>
        <w:t>γ</w:t>
      </w:r>
      <w:r w:rsidRPr="005E1FF0">
        <w:rPr>
          <w:rFonts w:ascii="Times New Roman" w:eastAsia="Times New Roman" w:hAnsi="Times New Roman" w:cs="Times New Roman"/>
          <w:sz w:val="24"/>
          <w:szCs w:val="24"/>
          <w:vertAlign w:val="subscript"/>
        </w:rPr>
        <w:t>int</w:t>
      </w:r>
      <w:proofErr w:type="spellEnd"/>
      <w:r w:rsidRPr="005E1FF0">
        <w:rPr>
          <w:rFonts w:ascii="Times New Roman" w:eastAsia="Times New Roman" w:hAnsi="Times New Roman" w:cs="Times New Roman"/>
          <w:sz w:val="24"/>
          <w:szCs w:val="24"/>
        </w:rPr>
        <w:t xml:space="preserve"> = estimated intercept, </w:t>
      </w:r>
      <w:proofErr w:type="spellStart"/>
      <w:r w:rsidRPr="005E1FF0">
        <w:rPr>
          <w:rFonts w:ascii="Times New Roman" w:eastAsia="Times New Roman" w:hAnsi="Times New Roman" w:cs="Times New Roman"/>
          <w:sz w:val="24"/>
          <w:szCs w:val="24"/>
        </w:rPr>
        <w:t>γ</w:t>
      </w:r>
      <w:r w:rsidRPr="005E1FF0">
        <w:rPr>
          <w:rFonts w:ascii="Times New Roman" w:eastAsia="Times New Roman" w:hAnsi="Times New Roman" w:cs="Times New Roman"/>
          <w:sz w:val="24"/>
          <w:szCs w:val="24"/>
          <w:vertAlign w:val="subscript"/>
        </w:rPr>
        <w:t>mod</w:t>
      </w:r>
      <w:proofErr w:type="spellEnd"/>
      <w:r w:rsidRPr="005E1FF0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5E1FF0">
        <w:rPr>
          <w:rFonts w:ascii="Times New Roman" w:eastAsia="Times New Roman" w:hAnsi="Times New Roman" w:cs="Times New Roman"/>
          <w:sz w:val="24"/>
          <w:szCs w:val="24"/>
        </w:rPr>
        <w:t xml:space="preserve">= estimated coefficient for each moderating variable; for the model with various types of connection to specific LGBTQ+ communities, all variables were entered into the same model and as such, there are no “moderating” variables in this model; </w:t>
      </w:r>
      <w:r w:rsidRPr="005E1FF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  <w:r w:rsidRPr="005E1FF0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5E1FF0">
        <w:rPr>
          <w:rFonts w:ascii="Times New Roman" w:eastAsia="Times New Roman" w:hAnsi="Times New Roman" w:cs="Times New Roman"/>
          <w:sz w:val="24"/>
          <w:szCs w:val="24"/>
        </w:rPr>
        <w:t xml:space="preserve"> &lt; .05, </w:t>
      </w:r>
      <w:r w:rsidRPr="005E1FF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 w:rsidRPr="005E1FF0">
        <w:rPr>
          <w:rFonts w:ascii="Times New Roman" w:eastAsia="Times New Roman" w:hAnsi="Times New Roman" w:cs="Times New Roman"/>
          <w:sz w:val="24"/>
          <w:szCs w:val="24"/>
        </w:rPr>
        <w:t xml:space="preserve">model did not converge, so values are unavailable, </w:t>
      </w:r>
      <w:r w:rsidRPr="005E1FF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++</w:t>
      </w:r>
      <w:r w:rsidRPr="005E1FF0">
        <w:rPr>
          <w:rFonts w:ascii="Times New Roman" w:eastAsia="Times New Roman" w:hAnsi="Times New Roman" w:cs="Times New Roman"/>
          <w:sz w:val="24"/>
          <w:szCs w:val="24"/>
        </w:rPr>
        <w:t>estimates could not be done because all participants were cisgender me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</w:p>
    <w:bookmarkEnd w:id="0"/>
    <w:p w:rsidR="00961481" w:rsidRPr="005E1FF0" w:rsidRDefault="00961481" w:rsidP="005E1FF0"/>
    <w:sectPr w:rsidR="00961481" w:rsidRPr="005E1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31196"/>
    <w:multiLevelType w:val="hybridMultilevel"/>
    <w:tmpl w:val="9E745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26093"/>
    <w:multiLevelType w:val="hybridMultilevel"/>
    <w:tmpl w:val="53601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B5525D"/>
    <w:multiLevelType w:val="hybridMultilevel"/>
    <w:tmpl w:val="0EA890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A3BFB"/>
    <w:multiLevelType w:val="hybridMultilevel"/>
    <w:tmpl w:val="75EEBE22"/>
    <w:lvl w:ilvl="0" w:tplc="D2F6B6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1E737D"/>
    <w:multiLevelType w:val="hybridMultilevel"/>
    <w:tmpl w:val="5050987E"/>
    <w:lvl w:ilvl="0" w:tplc="17C06E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361D33"/>
    <w:multiLevelType w:val="hybridMultilevel"/>
    <w:tmpl w:val="8AC89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60983"/>
    <w:multiLevelType w:val="hybridMultilevel"/>
    <w:tmpl w:val="CBB454FA"/>
    <w:lvl w:ilvl="0" w:tplc="E2D46B2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5234E"/>
    <w:multiLevelType w:val="hybridMultilevel"/>
    <w:tmpl w:val="7D220A00"/>
    <w:lvl w:ilvl="0" w:tplc="7444EC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8459E"/>
    <w:multiLevelType w:val="hybridMultilevel"/>
    <w:tmpl w:val="F866ED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BB50DB"/>
    <w:multiLevelType w:val="hybridMultilevel"/>
    <w:tmpl w:val="42D65F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C445B8"/>
    <w:multiLevelType w:val="hybridMultilevel"/>
    <w:tmpl w:val="E1E233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1D376F"/>
    <w:multiLevelType w:val="hybridMultilevel"/>
    <w:tmpl w:val="D0FCD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C270CE"/>
    <w:multiLevelType w:val="hybridMultilevel"/>
    <w:tmpl w:val="31387E92"/>
    <w:lvl w:ilvl="0" w:tplc="95FA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35650"/>
    <w:multiLevelType w:val="hybridMultilevel"/>
    <w:tmpl w:val="E47295E4"/>
    <w:lvl w:ilvl="0" w:tplc="4EE634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81E9B"/>
    <w:multiLevelType w:val="hybridMultilevel"/>
    <w:tmpl w:val="46407720"/>
    <w:lvl w:ilvl="0" w:tplc="3BD831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B7087"/>
    <w:multiLevelType w:val="hybridMultilevel"/>
    <w:tmpl w:val="1E4210DE"/>
    <w:lvl w:ilvl="0" w:tplc="D124E2B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0"/>
  </w:num>
  <w:num w:numId="8">
    <w:abstractNumId w:val="12"/>
  </w:num>
  <w:num w:numId="9">
    <w:abstractNumId w:val="13"/>
  </w:num>
  <w:num w:numId="10">
    <w:abstractNumId w:val="6"/>
  </w:num>
  <w:num w:numId="11">
    <w:abstractNumId w:val="14"/>
  </w:num>
  <w:num w:numId="12">
    <w:abstractNumId w:val="15"/>
  </w:num>
  <w:num w:numId="13">
    <w:abstractNumId w:val="5"/>
  </w:num>
  <w:num w:numId="14">
    <w:abstractNumId w:val="7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5C4"/>
    <w:rsid w:val="000012B2"/>
    <w:rsid w:val="005E1FF0"/>
    <w:rsid w:val="00961481"/>
    <w:rsid w:val="0098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6AEE8"/>
  <w15:chartTrackingRefBased/>
  <w15:docId w15:val="{60C4DE8E-BEDC-4240-9277-0D80E585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45C4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5C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5C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5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5C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5C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5C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5C4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5C4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5C4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5C4"/>
    <w:rPr>
      <w:rFonts w:ascii="Calibri" w:eastAsia="Calibri" w:hAnsi="Calibri" w:cs="Calibr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5C4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5C4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845C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845C4"/>
    <w:rPr>
      <w:rFonts w:ascii="Calibri" w:eastAsia="Calibri" w:hAnsi="Calibri" w:cs="Calibri"/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845C4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9845C4"/>
    <w:rPr>
      <w:i/>
      <w:iCs/>
    </w:rPr>
  </w:style>
  <w:style w:type="character" w:styleId="Hyperlink">
    <w:name w:val="Hyperlink"/>
    <w:basedOn w:val="DefaultParagraphFont"/>
    <w:uiPriority w:val="99"/>
    <w:unhideWhenUsed/>
    <w:rsid w:val="009845C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45C4"/>
    <w:pPr>
      <w:spacing w:after="0" w:line="240" w:lineRule="auto"/>
    </w:pPr>
    <w:rPr>
      <w:rFonts w:ascii="Calibri" w:eastAsiaTheme="minorEastAsia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845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45C4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45C4"/>
    <w:rPr>
      <w:rFonts w:ascii="Calibri" w:eastAsia="Calibri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5C4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C4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C4"/>
    <w:rPr>
      <w:rFonts w:ascii="Calibri" w:eastAsia="Calibri" w:hAnsi="Calibri" w:cs="Calibri"/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84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45C4"/>
    <w:rPr>
      <w:rFonts w:ascii="Courier New" w:eastAsia="Times New Roman" w:hAnsi="Courier New" w:cs="Courier New"/>
      <w:sz w:val="20"/>
      <w:szCs w:val="20"/>
    </w:rPr>
  </w:style>
  <w:style w:type="character" w:customStyle="1" w:styleId="gnvmtomcdbb">
    <w:name w:val="gnvmtomcdbb"/>
    <w:basedOn w:val="DefaultParagraphFont"/>
    <w:rsid w:val="009845C4"/>
  </w:style>
  <w:style w:type="character" w:customStyle="1" w:styleId="gnvmtomchab">
    <w:name w:val="gnvmtomchab"/>
    <w:basedOn w:val="DefaultParagraphFont"/>
    <w:rsid w:val="009845C4"/>
  </w:style>
  <w:style w:type="paragraph" w:styleId="NoSpacing">
    <w:name w:val="No Spacing"/>
    <w:uiPriority w:val="1"/>
    <w:qFormat/>
    <w:rsid w:val="009845C4"/>
    <w:pPr>
      <w:spacing w:after="0" w:line="240" w:lineRule="auto"/>
    </w:pPr>
    <w:rPr>
      <w:rFonts w:ascii="Calibri" w:eastAsiaTheme="minorEastAsia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45C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45C4"/>
    <w:rPr>
      <w:rFonts w:ascii="Calibri" w:eastAsiaTheme="minorEastAsia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45C4"/>
    <w:rPr>
      <w:vertAlign w:val="superscript"/>
    </w:rPr>
  </w:style>
  <w:style w:type="character" w:customStyle="1" w:styleId="apple-converted-space">
    <w:name w:val="apple-converted-space"/>
    <w:basedOn w:val="DefaultParagraphFont"/>
    <w:rsid w:val="009845C4"/>
  </w:style>
  <w:style w:type="character" w:styleId="Emphasis">
    <w:name w:val="Emphasis"/>
    <w:basedOn w:val="DefaultParagraphFont"/>
    <w:uiPriority w:val="20"/>
    <w:qFormat/>
    <w:rsid w:val="009845C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845C4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845C4"/>
    <w:rPr>
      <w:rFonts w:ascii="Calibri" w:eastAsiaTheme="minorEastAsia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845C4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845C4"/>
    <w:rPr>
      <w:rFonts w:ascii="Calibri" w:eastAsiaTheme="minorEastAsia" w:hAnsi="Calibri" w:cs="Calibri"/>
    </w:rPr>
  </w:style>
  <w:style w:type="paragraph" w:styleId="Revision">
    <w:name w:val="Revision"/>
    <w:hidden/>
    <w:uiPriority w:val="99"/>
    <w:semiHidden/>
    <w:rsid w:val="009845C4"/>
    <w:pPr>
      <w:spacing w:after="0" w:line="240" w:lineRule="auto"/>
    </w:pPr>
    <w:rPr>
      <w:rFonts w:ascii="Calibri" w:eastAsiaTheme="minorEastAsia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845C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845C4"/>
    <w:rPr>
      <w:rFonts w:ascii="Calibri" w:eastAsiaTheme="minorEastAsia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845C4"/>
    <w:rPr>
      <w:vertAlign w:val="superscript"/>
    </w:rPr>
  </w:style>
  <w:style w:type="character" w:styleId="Strong">
    <w:name w:val="Strong"/>
    <w:basedOn w:val="DefaultParagraphFont"/>
    <w:uiPriority w:val="22"/>
    <w:qFormat/>
    <w:rsid w:val="009845C4"/>
    <w:rPr>
      <w:b/>
      <w:bCs/>
    </w:rPr>
  </w:style>
  <w:style w:type="character" w:customStyle="1" w:styleId="vp">
    <w:name w:val="vp"/>
    <w:basedOn w:val="DefaultParagraphFont"/>
    <w:rsid w:val="009845C4"/>
  </w:style>
  <w:style w:type="character" w:customStyle="1" w:styleId="wp">
    <w:name w:val="wp"/>
    <w:basedOn w:val="DefaultParagraphFont"/>
    <w:rsid w:val="009845C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845C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5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845C4"/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9845C4"/>
  </w:style>
  <w:style w:type="paragraph" w:customStyle="1" w:styleId="msonormal0">
    <w:name w:val="msonormal"/>
    <w:basedOn w:val="Normal"/>
    <w:rsid w:val="0098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845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Lefevor</dc:creator>
  <cp:keywords/>
  <dc:description/>
  <cp:lastModifiedBy>Tyler Lefevor</cp:lastModifiedBy>
  <cp:revision>3</cp:revision>
  <dcterms:created xsi:type="dcterms:W3CDTF">2024-07-02T13:47:00Z</dcterms:created>
  <dcterms:modified xsi:type="dcterms:W3CDTF">2024-07-02T13:47:00Z</dcterms:modified>
</cp:coreProperties>
</file>